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nach DIN EN 60598-1, DIN EN 60598-2-22 und DIN EN 1838</w:t>
      </w:r>
      <w:br/>
      <w:r>
        <w:rPr/>
        <w:t xml:space="preserve">  </w:t>
      </w:r>
      <w:br/>
      <w:r>
        <w:rPr/>
        <w:t xml:space="preserve">Rettungszeichenleuchte aus Metall zur Wandeinbaumontage, mit durch Schrauben gesichertem Frontrahmen.</w:t>
      </w:r>
      <w:br/>
      <w:r>
        <w:rPr/>
        <w:t xml:space="preserve"> </w:t>
      </w:r>
      <w:br/>
      <w:r>
        <w:rPr/>
        <w:t xml:space="preserve">Geeignet für Dauer- oder Bereitschaftsschaltung. Planungssicherheit durch variablen Einsatz der Piktogramme vor Ort. Piktogramme gemäß DIN EN ISO 7010 und DIN ISO 3864 (links, rechts, unten, oben) standardmäßig im Lieferumfang enthalten.  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65 mm x 375 mm x 200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U8E019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U8BE, U8 Betoneinputzkasten (2 teilig)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2026-09-16T16:49:57+02:00</dcterms:created>
  <dcterms:modified xsi:type="dcterms:W3CDTF">2026-09-16T16:49:57+02:00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