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Wandeinbaumontage.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80 mm x 312 mm x 238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lbl-mountingMethod: Wandeinbau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40</w:t>
      </w:r>
    </w:p>
    <w:p>
      <w:pPr/>
      <w:r>
        <w:rPr/>
        <w:t xml:space="preserve">lbl-impactResistanceRate: IK ≥ 3</w:t>
      </w:r>
    </w:p>
    <w:p>
      <w:pPr/>
      <w:r>
        <w:rPr/>
        <w:t xml:space="preserve">Zulässige Temperatur DS: -25 °C bis 40 °C °C</w:t>
      </w:r>
    </w:p>
    <w:p>
      <w:pPr/>
      <w:r>
        <w:rPr/>
        <w:t xml:space="preserve">Zulässige Temperatur BS: -25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0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lbl-articleNumber: AXR009-AZ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lbl-articleNumber: BALLPLX-AX, Ballschutzhaube 440x300x88mm inkl. Laschen Plexiglas klar für AXW und KCW, PMMA vergütet</w:t>
      </w:r>
    </w:p>
    <w:p>
      <w:pPr/>
      <w:r>
        <w:rPr/>
        <w:t xml:space="preserve">lbl-articleNumber: AM-XBE, A-Serie Betoneinputzkasten für AMC, AMR, AXC, AXR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2024-07-09T07:05:04+02:00</dcterms:created>
  <dcterms:modified xsi:type="dcterms:W3CDTF">2024-07-09T07:05:04+02:00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