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LED-Feuchtraumleuchte, Serie LUKA, IP66. Ammoniak und Öl beständig. Gehäuse aus Stahlblech. Diffusor aus Sicherheitsglas. Durchgangsverdrahtung vorhanden. Netzteil, schaltbar oder DALI dimmbar, integriert. DC Tauglichkeit und NANO Schutz auf Anfrage. Geeignet für Einsatz in der Lebensmittelindustrie. Anwendungsbereich: Autowaschen, Chemische Industrie, Küchen etc.</w:t>
      </w:r>
      <w:br/>
    </w:p>
    <w:p>
      <w:pPr/>
    </w:p>
    <w:p>
      <w:pPr/>
      <w:r>
        <w:rPr/>
        <w:t xml:space="preserve">label.zuordnungsspeicher.gruppe.Dimensions:</w:t>
      </w:r>
    </w:p>
    <w:p>
      <w:pPr/>
      <w:r>
        <w:rPr/>
        <w:t xml:space="preserve">label.zuordnungsspeicher.Width: 192 mm</w:t>
      </w:r>
    </w:p>
    <w:p>
      <w:pPr/>
      <w:r>
        <w:rPr/>
        <w:t xml:space="preserve">label.zuordnungsspeicher.Height: 90 mm</w:t>
      </w:r>
    </w:p>
    <w:p>
      <w:pPr/>
      <w:r>
        <w:rPr/>
        <w:t xml:space="preserve">label.zuordnungsspeicher.Length: 1605 mm</w:t>
      </w:r>
    </w:p>
    <w:p>
      <w:pPr/>
    </w:p>
    <w:p>
      <w:pPr/>
      <w:r>
        <w:rPr/>
        <w:t xml:space="preserve">label.zuordnungsspeicher.gruppe.PackageDimensions:</w:t>
      </w:r>
    </w:p>
    <w:p>
      <w:pPr/>
      <w:r>
        <w:rPr/>
        <w:t xml:space="preserve">label.zuordnungsspeicher.Width: 250 mm</w:t>
      </w:r>
    </w:p>
    <w:p>
      <w:pPr/>
      <w:r>
        <w:rPr/>
        <w:t xml:space="preserve">label.zuordnungsspeicher.Height: 150 mm</w:t>
      </w:r>
    </w:p>
    <w:p>
      <w:pPr/>
      <w:r>
        <w:rPr/>
        <w:t xml:space="preserve">label.zuordnungsspeicher.Length: 1630 mm</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wert.IngressProtection.IP 66</w:t>
      </w:r>
    </w:p>
    <w:p>
      <w:pPr/>
    </w:p>
    <w:p>
      <w:pPr/>
      <w:r>
        <w:rPr/>
        <w:t xml:space="preserve">label.zuordnungsspeicher.gruppe.ElectricalConnectionLight:</w:t>
      </w:r>
    </w:p>
    <w:p>
      <w:pPr/>
      <w:r>
        <w:rPr/>
        <w:t xml:space="preserve">label.zuordnungsspeicher.ContinuousPower: 84 W</w:t>
      </w:r>
    </w:p>
    <w:p>
      <w:pPr/>
      <w:r>
        <w:rPr/>
        <w:t xml:space="preserve">label.zuordnungsspeicher.MaxInputVoltageAC: 220-240V / 50-60Hz V</w:t>
      </w:r>
    </w:p>
    <w:p>
      <w:pPr/>
    </w:p>
    <w:p>
      <w:pPr/>
      <w:r>
        <w:rPr/>
        <w:t xml:space="preserve">label.zuordnungsspeicher.gruppe.PowerSupplyGeneral:</w:t>
      </w:r>
    </w:p>
    <w:p>
      <w:pPr/>
      <w:r>
        <w:rPr/>
        <w:t xml:space="preserve">label.zuordnungsspeicher.DCSuitable: wert.DCSuitable.Ja</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9900 lm</w:t>
      </w:r>
    </w:p>
    <w:p>
      <w:pPr/>
      <w:r>
        <w:rPr/>
        <w:t xml:space="preserve">label.zuordnungsspeicher.Colortemperature: 4000 K</w:t>
      </w:r>
    </w:p>
    <w:p>
      <w:pPr/>
      <w:r>
        <w:rPr/>
        <w:t xml:space="preserve">label.zuordnungsspeicher.UGR: 21.5</w:t>
      </w:r>
    </w:p>
    <w:p>
      <w:pPr/>
    </w:p>
    <w:p>
      <w:pPr/>
      <w:r>
        <w:rPr/>
        <w:t xml:space="preserve">label.zuordnungsspeicher.gruppe.Temperatures:</w:t>
      </w:r>
    </w:p>
    <w:p>
      <w:pPr/>
    </w:p>
    <w:p>
      <w:pPr/>
      <w:r>
        <w:rPr/>
        <w:t xml:space="preserve">label.zuordnungsspeicher.gruppe.Mounting: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2024-10-11T15:35:11+02:00</dcterms:created>
  <dcterms:modified xsi:type="dcterms:W3CDTF">2024-10-11T15:35:11+02:00</dcterms:modified>
</cp:coreProperties>
</file>

<file path=docProps/custom.xml><?xml version="1.0" encoding="utf-8"?>
<Properties xmlns="http://schemas.openxmlformats.org/officeDocument/2006/custom-properties" xmlns:vt="http://schemas.openxmlformats.org/officeDocument/2006/docPropsVTypes"/>
</file>