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Wandeinbaumontage.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Ein Piktogramm gemäß DIN EN ISO 7010 und DIN ISO 3864 (links, rechts, unten, oben) ist im Lieferumfang enthalten.  </w:t>
      </w:r>
    </w:p>
    <w:p>
      <w:pPr/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73 mm x 517 mm x 296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lbl-mountingMethod: Wandeinbau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40</w:t>
      </w:r>
    </w:p>
    <w:p>
      <w:pPr/>
      <w:r>
        <w:rPr/>
        <w:t xml:space="preserve">lbl-impactResistanceRate: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5,2 W W</w:t>
      </w:r>
    </w:p>
    <w:p>
      <w:pPr/>
      <w:r>
        <w:rPr/>
        <w:t xml:space="preserve">Leistung Bereitschaftsbetrieb: 0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lbl-articleNumber: AGR009-E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2024-07-09T06:55:38+02:00</dcterms:created>
  <dcterms:modified xsi:type="dcterms:W3CDTF">2024-07-09T06:55:38+02:00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