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Deckeneinbaumontage.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 nicht sichtbarem Piktogrammhalter</w:t>
      </w:r>
      <w:br/>
      <w:r>
        <w:rPr/>
        <w:t xml:space="preserve">- Montagegehäuse bei allen A-Serienvarianten identisch.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für den Betrieb an einer zentralen Überwachungsanlage vom Typ Wireless Professional.</w:t>
      </w:r>
    </w:p>
    <w:p>
      <w:pPr>
        <w:numPr>
          <w:ilvl w:val="0"/>
          <w:numId w:val="2"/>
        </w:numPr>
      </w:pPr>
      <w:r>
        <w:rPr/>
        <w:t xml:space="preserve">Ladekontrollanzeige an der Leuchte</w:t>
      </w:r>
    </w:p>
    <w:p>
      <w:pPr>
        <w:numPr>
          <w:ilvl w:val="0"/>
          <w:numId w:val="2"/>
        </w:numPr>
      </w:pPr>
      <w:r>
        <w:rPr/>
        <w:t xml:space="preserve">manueller oder automatischer Funktionstest (Teststartzeit in der WirelessControl Software frei wählbar)</w:t>
      </w:r>
    </w:p>
    <w:p>
      <w:pPr>
        <w:numPr>
          <w:ilvl w:val="0"/>
          <w:numId w:val="2"/>
        </w:numPr>
      </w:pPr>
      <w:r>
        <w:rPr/>
        <w:t xml:space="preserve">Aktivierbarer manueller oder automatischer Betriebsdauertest über die Bemessungsbetriebsdauer der Leuchte (Teststartzeiten in der WirelessControl Software frei wählbar)</w:t>
      </w:r>
    </w:p>
    <w:p>
      <w:pPr>
        <w:numPr>
          <w:ilvl w:val="0"/>
          <w:numId w:val="2"/>
        </w:numPr>
      </w:pPr>
      <w:r>
        <w:rPr/>
        <w:t xml:space="preserve">Automatische 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/>
      <w:r>
        <w:rPr/>
        <w:t xml:space="preserve">Material: Zink-Druckguss</w:t>
      </w:r>
    </w:p>
    <w:p>
      <w:pPr/>
      <w:r>
        <w:rPr/>
        <w:t xml:space="preserve">Farbe: Edelstahl</w:t>
      </w:r>
    </w:p>
    <w:p>
      <w:pPr/>
      <w:r>
        <w:rPr/>
        <w:t xml:space="preserve">Maße: 80 mm x 236 mm x 214 mm</w:t>
      </w:r>
    </w:p>
    <w:p>
      <w:pPr/>
    </w:p>
    <w:p>
      <w:pPr/>
      <w:r>
        <w:rPr/>
        <w:t xml:space="preserve">Montageart: Deckeneinbau</w:t>
      </w:r>
    </w:p>
    <w:p>
      <w:pPr/>
      <w:r>
        <w:rPr/>
        <w:t xml:space="preserve">Schutzklasse: 2</w:t>
      </w:r>
    </w:p>
    <w:p>
      <w:pPr/>
      <w:r>
        <w:rPr/>
        <w:t xml:space="preserve">Schutzart (IP): IP 20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22m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3,5 W W</w:t>
      </w:r>
    </w:p>
    <w:p>
      <w:pPr/>
      <w:r>
        <w:rPr/>
        <w:t xml:space="preserve">Leistung Bereitschaftsbetrieb: 0,8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AMC408WL-E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AM-XBE, A-Serie Betoneinputzkasten  für AMC, AMR, AXC, AXR</w:t>
      </w:r>
    </w:p>
    <w:p>
      <w:pPr/>
      <w:r>
        <w:rPr/>
        <w:t xml:space="preserve">Artikelnummer: LFPN3212-SET-2AKKU, LFP3212.K-SET-2AKKU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2C746F81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2026-09-16T17:57:31+02:00</dcterms:created>
  <dcterms:modified xsi:type="dcterms:W3CDTF">2026-09-16T17:57:31+02:00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