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7016</w:t>
      </w:r>
    </w:p>
    <w:p>
      <w:pPr/>
      <w:r>
        <w:rPr/>
        <w:t xml:space="preserve">Maße: 20 mm x 161 mm x 107 mm</w:t>
      </w:r>
    </w:p>
    <w:p>
      <w:pPr/>
    </w:p>
    <w:p>
      <w:pPr/>
      <w:r>
        <w:rPr/>
        <w:t xml:space="preserve">lbl-mountingMethod: Wandeinbau</w:t>
      </w:r>
    </w:p>
    <w:p>
      <w:pPr/>
      <w:r>
        <w:rPr/>
        <w:t xml:space="preserve">lbl-protectionClass: 3</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lbl-articleNumber: WEF529CC-AZ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2024-07-08T11:55:37+02:00</dcterms:created>
  <dcterms:modified xsi:type="dcterms:W3CDTF">2024-07-08T11:55:37+02:00</dcterms:modified>
</cp:coreProperties>
</file>

<file path=docProps/custom.xml><?xml version="1.0" encoding="utf-8"?>
<Properties xmlns="http://schemas.openxmlformats.org/officeDocument/2006/custom-properties" xmlns:vt="http://schemas.openxmlformats.org/officeDocument/2006/docPropsVTypes"/>
</file>