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Das MLED500 ist ein elektronisches Schaltnetzteil zum Betrieb von LED-Leuchtmitteln mit integrierter Einzelleuchtenüberwachung, Leuchtencontroller, Netzüberwachung, Dimm- sowie Blinkfunktion. Alle Schaltarten sind möglich. Der Netzwächter erlaubt den Betrieb angeschlossener Leuchten in Bereitschaftsschaltung an einem Dauerlichtstromkreis: im Falle einer Störung der Allgemeinbeleuchtung werden sie automatisch aktiv.</w:t></w:r><w:br/><w:br/><w:r><w:rPr/><w:t xml:space="preserve">Als Verbraucher können LED-Leuchtmittel mit einer max. Leistung von 8W eingesetzt werden.Das MLED500 verfügt zudem über die Möglichkeit die Leuchtmittel im Netzbetrieb auf 30% bzw. 50% zu dimmen und im Notbetrieb eine Blinkfunktion mit erhöhter Signalisierungswirkung zu realisieren.</w:t></w:r><w:br/><w:br/><w:r><w:rPr/><w:t xml:space="preserve">Das MLED500 ist für den Einsatz an den Sicherheitsstromversorgungsanlagen vom Typ microControl plus, miniControl plus, midiControl plus und multiControl plus vorgesehen.</w:t></w:r><w:br/><w:br/><w:r><w:rPr/><w:t xml:space="preserve">MLED500-12 mit der Voreinstellung der Ausgangsspannung 12V max. 300mA</w:t></w:r><w:br/><w:br/><w:r><w:rPr/><w:t xml:space="preserve">MLED500-24 mit der Voreinstellung der Ausgangsspannung 24V max. 300mA</w:t></w:r></w:p><w:p><w:pPr/><w:r><w:rPr/><w:t xml:space="preserve">Überwachung: </w:t></w:r></w:p><w:p><w:pPr/><w:r><w:rPr/><w:t xml:space="preserve">Mit integriertem Überwachungsbaustein mit 20-stelligem Adressierschalter, für den Betrieb an einem zentralen Stromversorgungssystem. Automatisches Prüfsystem gemäß DIN EN 62034 Typ ER, in Verbindung mit einer Anlage vom Typ MultiControl. Funktionen sind bindend einzuhalten:</w:t></w:r></w:p><w:p><w:pPr><w:numPr><w:ilvl w:val="0"/><w:numId w:val="2"/></w:numPr></w:pPr><w:r><w:rPr/><w:t xml:space="preserve">Integrierte Einzelleuchtenüberwachung</w:t></w:r></w:p><w:p><w:pPr><w:numPr><w:ilvl w:val="0"/><w:numId w:val="2"/></w:numPr></w:pPr><w:r><w:rPr/><w:t xml:space="preserve">Integrierte Leuchtenmanagerfunktion</w:t></w:r></w:p><w:p><w:pPr><w:numPr><w:ilvl w:val="0"/><w:numId w:val="2"/></w:numPr></w:pPr><w:r><w:rPr/><w:t xml:space="preserve">Einzelschaltbarkeit in Verbindung mit zentralem Stromversorgungssystem von RP</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-20 °C bis 50 °C °C</w:t></w:r></w:p><w:p><w:pPr/><w:r><w:rPr/><w:t xml:space="preserve">Zulässige Temperatur BS: -20 °C bis 50 °C °C</w:t></w:r></w:p><w:p><w:pPr/><w:r><w:rPr/><w:t xml:space="preserve">Erkennungsweite: 20m m</w:t></w:r></w:p><w:p><w:pPr/><w:r><w:rPr/><w:t xml:space="preserve">Piktogramm: Set</w:t></w:r></w:p><w:p><w:pPr/></w:p><w:p><w:pPr/><w:r><w:rPr/><w:t xml:space="preserve">Leistung Dauerbetrieb: 3,6 W W</w:t></w:r></w:p><w:p><w:pPr/><w:r><w:rPr/><w:t xml:space="preserve">Leistung Bereitschaftsbetrieb: 1,1 W W</w:t></w:r></w:p><w:p><w:pPr/></w:p><w:p><w:pPr/><w:r><w:rPr/><w:t xml:space="preserve">Eingangsspannung AC: 230 V V</w:t></w:r></w:p><w:p><w:pPr/><w:r><w:rPr/><w:t xml:space="preserve">Anschlussquerschnitt: 2.5 mm² mm</w:t></w:r></w:p><w:p><w:pPr/></w:p><w:p><w:pPr/><w:r><w:rPr/><w:t xml:space="preserve">Batterie: </w:t></w:r></w:p><w:p><w:pPr/></w:p><w:p><w:pPr/><w:r><w:rPr/><w:t xml:space="preserve">Artikelnummer: PMW009ML</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60608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2026-09-16T19:12:19+02:00</dcterms:created>
  <dcterms:modified xsi:type="dcterms:W3CDTF">2026-09-16T19:12:19+02:00</dcterms:modified>
</cp:coreProperties>
</file>

<file path=docProps/custom.xml><?xml version="1.0" encoding="utf-8"?>
<Properties xmlns="http://schemas.openxmlformats.org/officeDocument/2006/custom-properties" xmlns:vt="http://schemas.openxmlformats.org/officeDocument/2006/docPropsVTypes"/>
</file>