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9,4 W W</w:t>
      </w:r>
    </w:p>
    <w:p>
      <w:pPr/>
      <w:r>
        <w:rPr/>
        <w:t xml:space="preserve">Leistung Bereitschaftsbetrieb: 1,1 W W</w:t>
      </w:r>
    </w:p>
    <w:p>
      <w:pPr/>
      <w:r>
        <w:rPr/>
        <w:t xml:space="preserve">Lichtstrom Notbetrieb: 1050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PMW039ML</w:t>
      </w:r>
    </w:p>
    <w:p>
      <w:pPr/>
    </w:p>
    <w:p>
      <w:pPr/>
      <w:r>
        <w:rPr/>
        <w:t xml:space="preserve">Zubehör:</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ADD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2025-01-21T14:26:38+01:00</dcterms:created>
  <dcterms:modified xsi:type="dcterms:W3CDTF">2025-01-21T14:26:38+01:00</dcterms:modified>
</cp:coreProperties>
</file>

<file path=docProps/custom.xml><?xml version="1.0" encoding="utf-8"?>
<Properties xmlns="http://schemas.openxmlformats.org/officeDocument/2006/custom-properties" xmlns:vt="http://schemas.openxmlformats.org/officeDocument/2006/docPropsVTypes"/>
</file>