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168 mm x 236 mm x 136 mm</w:t>
      </w:r>
    </w:p>
    <w:p>
      <w:pPr/>
      <w:r>
        <w:rPr/>
        <w:t xml:space="preserve">Durchmesser:  mm</w:t>
      </w:r>
    </w:p>
    <w:p>
      <w:pPr/>
    </w:p>
    <w:p>
      <w:pPr/>
      <w:r>
        <w:rPr/>
        <w:t xml:space="preserve">Montageart: Deckenaufbau</w:t>
      </w:r>
    </w:p>
    <w:p>
      <w:pPr/>
      <w:r>
        <w:rPr/>
        <w:t xml:space="preserve">Schutzklasse: 2</w:t>
      </w:r>
    </w:p>
    <w:p>
      <w:pPr/>
      <w:r>
        <w:rPr/>
        <w:t xml:space="preserve">Schutzart (IP): IP 65</w:t>
      </w:r>
    </w:p>
    <w:p>
      <w:pPr/>
      <w:r>
        <w:rPr/>
        <w:t xml:space="preserve">Stoßfestigkeitsgrad IK: IK ≥ 3</w:t>
      </w:r>
    </w:p>
    <w:p>
      <w:pPr/>
      <w:r>
        <w:rPr/>
        <w:t xml:space="preserve">Zulässige Temperatur DS: -20 °C bis 50 °C °C</w:t>
      </w:r>
    </w:p>
    <w:p>
      <w:pPr/>
      <w:r>
        <w:rPr/>
        <w:t xml:space="preserve">Zulässige Temperatur BS: -20 °C bis 50 °C °C</w:t>
      </w:r>
    </w:p>
    <w:p>
      <w:pPr/>
      <w:r>
        <w:rPr/>
        <w:t xml:space="preserve">Erkennungsweite: 20m m</w:t>
      </w:r>
    </w:p>
    <w:p>
      <w:pPr/>
      <w:r>
        <w:rPr/>
        <w:t xml:space="preserve">Piktogramm: Set</w:t>
      </w:r>
    </w:p>
    <w:p>
      <w:pPr/>
    </w:p>
    <w:p>
      <w:pPr/>
      <w:r>
        <w:rPr/>
        <w:t xml:space="preserve">Leistung Dauerbetrieb: 3,6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PMD009ML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A72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2024-10-11T15:52:21+02:00</dcterms:created>
  <dcterms:modified xsi:type="dcterms:W3CDTF">2024-10-11T15:52:21+02:00</dcterms:modified>
</cp:coreProperties>
</file>

<file path=docProps/custom.xml><?xml version="1.0" encoding="utf-8"?>
<Properties xmlns="http://schemas.openxmlformats.org/officeDocument/2006/custom-properties" xmlns:vt="http://schemas.openxmlformats.org/officeDocument/2006/docPropsVTypes"/>
</file>