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Kunststoff</w:t>
      </w:r>
    </w:p>
    <w:p>
      <w:pPr/>
      <w:r>
        <w:rPr/>
        <w:t xml:space="preserve">Farbe: RAL 9003</w:t>
      </w:r>
    </w:p>
    <w:p>
      <w:pPr/>
      <w:r>
        <w:rPr/>
        <w:t xml:space="preserve">Maße: 56.1 mm x 241.5 mm x 152.2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2,8 W W</w:t>
      </w:r>
    </w:p>
    <w:p>
      <w:pPr/>
      <w:r>
        <w:rPr/>
        <w:t xml:space="preserve">Leistung Bereitschaftsbetrieb: 0,4 W W</w:t>
      </w:r>
    </w:p>
    <w:p>
      <w:pPr/>
      <w:r>
        <w:rPr/>
        <w:t xml:space="preserve">Lichtstrom Notbetrieb: 165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GAMW509CC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4F6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2026-09-16T19:17:46+02:00</dcterms:created>
  <dcterms:modified xsi:type="dcterms:W3CDTF">2026-09-16T19:17:46+02:00</dcterms:modified>
</cp:coreProperties>
</file>

<file path=docProps/custom.xml><?xml version="1.0" encoding="utf-8"?>
<Properties xmlns="http://schemas.openxmlformats.org/officeDocument/2006/custom-properties" xmlns:vt="http://schemas.openxmlformats.org/officeDocument/2006/docPropsVTypes"/>
</file>