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Rettungszeichenleuchte aus Kunststoff zur Universalmontage. Die Universalmontage beinhaltet die Möglichkeit die Leuchte wahlweise als Wand- oder Deckenanbau zu montieren. Das quaderförmiges Kunststoﬀgehäuse ist dezent auf das Wesentliche reduziert. Die hohe Schutzart ermöglicht den Einsatz in Feuchträumen oder Umgebungen mit hoher Verschmutzung. </w:t>
      </w:r>
      <w:br/>
      <w:r>
        <w:rPr/>
        <w:t xml:space="preserve">Display-Scheibenleuchte mit integrierter Lichtverteilung zur gleichmäßgien Ausleuchtung des Piktogrammes. Geeignet zur ein- oder zweiseitigen Beschriftung.</w:t>
      </w:r>
      <w:br/>
      <w:br/>
      <w:r>
        <w:rPr/>
        <w:t xml:space="preserve">Planungssicherheit ist durch werkzeuglosen, variablen Einsatz der Piktogramme vor Ort gegeben. Ein Piktogrammset entsprechend DIN ISO 7010 (Pfeil rechts, links, oben und unten) ist standardmäßig im Lieferumfang enthalten.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Mit integriertem Überwachungsbaustein für den Betrieb an einer zentralen Überwachungsanlage vom Typ Wireless Professional.</w:t>
      </w:r>
    </w:p>
    <w:p>
      <w:pPr>
        <w:numPr>
          <w:ilvl w:val="0"/>
          <w:numId w:val="2"/>
        </w:numPr>
      </w:pPr>
      <w:r>
        <w:rPr/>
        <w:t xml:space="preserve">Ladekontrollanzeige an der Leuchte</w:t>
      </w:r>
    </w:p>
    <w:p>
      <w:pPr>
        <w:numPr>
          <w:ilvl w:val="0"/>
          <w:numId w:val="2"/>
        </w:numPr>
      </w:pPr>
      <w:r>
        <w:rPr/>
        <w:t xml:space="preserve">manueller oder automatischer Funktionstest (Teststartzeit in der WirelessControl Software frei wählbar)</w:t>
      </w:r>
    </w:p>
    <w:p>
      <w:pPr>
        <w:numPr>
          <w:ilvl w:val="0"/>
          <w:numId w:val="2"/>
        </w:numPr>
      </w:pPr>
      <w:r>
        <w:rPr/>
        <w:t xml:space="preserve">Aktivierbarer manueller oder automatischer Betriebsdauertest über die Bemessungsbetriebsdauer der Leuchte (Teststartzeiten in der WirelessControl Software frei wählbar)</w:t>
      </w:r>
    </w:p>
    <w:p>
      <w:pPr>
        <w:numPr>
          <w:ilvl w:val="0"/>
          <w:numId w:val="2"/>
        </w:numPr>
      </w:pPr>
      <w:r>
        <w:rPr/>
        <w:t xml:space="preserve">Automatische 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/>
      <w:r>
        <w:rPr/>
        <w:t xml:space="preserve">Material: Kunststoff</w:t>
      </w:r>
    </w:p>
    <w:p>
      <w:pPr/>
      <w:r>
        <w:rPr/>
        <w:t xml:space="preserve">Farbe: RAL 9003</w:t>
      </w:r>
    </w:p>
    <w:p>
      <w:pPr/>
      <w:r>
        <w:rPr/>
        <w:t xml:space="preserve">Maße: 326 mm x 50 mm x 248 mm</w:t>
      </w:r>
    </w:p>
    <w:p>
      <w:pPr/>
    </w:p>
    <w:p>
      <w:pPr/>
      <w:r>
        <w:rPr/>
        <w:t xml:space="preserve">Montageart: Universal</w:t>
      </w:r>
    </w:p>
    <w:p>
      <w:pPr/>
      <w:r>
        <w:rPr/>
        <w:t xml:space="preserve">Schutzklasse: 2</w:t>
      </w:r>
    </w:p>
    <w:p>
      <w:pPr/>
      <w:r>
        <w:rPr/>
        <w:t xml:space="preserve">Schutzart (IP): IP 65</w:t>
      </w:r>
    </w:p>
    <w:p>
      <w:pPr/>
      <w:r>
        <w:rPr/>
        <w:t xml:space="preserve">Stoßfestigkeitsgrad IK: IK 7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30m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4,5 W W</w:t>
      </w:r>
    </w:p>
    <w:p>
      <w:pPr/>
      <w:r>
        <w:rPr/>
        <w:t xml:space="preserve">Leistung Bereitschaftsbetrieb: 0,8 W W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LFPN3212.01-SET</w:t>
      </w:r>
    </w:p>
    <w:p>
      <w:pPr/>
    </w:p>
    <w:p>
      <w:pPr/>
      <w:r>
        <w:rPr/>
        <w:t xml:space="preserve">Artikelnummer: KAXU401WL</w:t>
      </w:r>
    </w:p>
    <w:p>
      <w:pPr/>
    </w:p>
    <w:p>
      <w:pPr/>
      <w:r>
        <w:rPr/>
        <w:t xml:space="preserve">Zubehör: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3A3CDDA5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2026-09-16T19:19:05+02:00</dcterms:created>
  <dcterms:modified xsi:type="dcterms:W3CDTF">2026-09-16T19:19:05+02:00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