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LFP3212-LEO, {{Produkt - BatteryPerformance - BatteryTechnology (P:17:110)}} Batterie</w:t>
      </w:r>
    </w:p>
    <w:p>
      <w:pPr/>
    </w:p>
    <w:p>
      <w:pPr/>
      <w:r>
        <w:rPr/>
        <w:t xml:space="preserve">lbl-articleNumber: WEF421WL-E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497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2024-07-08T15:05:39+02:00</dcterms:created>
  <dcterms:modified xsi:type="dcterms:W3CDTF">2024-07-08T15:05:39+02:00</dcterms:modified>
</cp:coreProperties>
</file>

<file path=docProps/custom.xml><?xml version="1.0" encoding="utf-8"?>
<Properties xmlns="http://schemas.openxmlformats.org/officeDocument/2006/custom-properties" xmlns:vt="http://schemas.openxmlformats.org/officeDocument/2006/docPropsVTypes"/>
</file>