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1838.</w:t>
      </w:r>
      <w:br/>
      <w:br/>
      <w:r>
        <w:rPr/>
        <w:t xml:space="preserve">Bar-shaped plastic housing with clear trapezoidal cover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by using diffuser lenses and powerful LED ERT technology.</w:t>
      </w:r>
    </w:p>
    <w:p>
      <w:pPr/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332 mm x 48 mm x 72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KEU029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DSA, cord suspension set 1,5m</w:t>
      </w:r>
    </w:p>
    <w:p>
      <w:pPr/>
      <w:r>
        <w:rPr/>
        <w:t xml:space="preserve">lbl-articleNumber: KEE-EB, KE recessed frame with test button self-contained</w:t>
      </w:r>
    </w:p>
    <w:p>
      <w:pPr/>
      <w:r>
        <w:rPr/>
        <w:t xml:space="preserve">lbl-articleNumber: 2PW-EB</w:t>
      </w:r>
    </w:p>
    <w:p>
      <w:pPr/>
      <w:r>
        <w:rPr/>
        <w:t xml:space="preserve">lbl-articleNumber: 2DW-EB</w:t>
      </w:r>
    </w:p>
    <w:p>
      <w:pPr/>
      <w:r>
        <w:rPr/>
        <w:t xml:space="preserve">lbl-articleNumber: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2024-07-09T07:47:49+02:00</dcterms:created>
  <dcterms:modified xsi:type="dcterms:W3CDTF">2024-07-09T07:47:49+02:00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