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 synthetic luminaire for universal mounting (wall/ceiling) as well as a wall brackets via the included adapter. With additional downwards light emission. Housing can be opened without the use of tools.  Suitable for continuous mode or stand-by mode. The toolless Change and variable use of the pictograms provide planning security on site. Set of pictograms (left, right, bottom, top) is included in the scope of delivery. </w:t>
      </w:r>
      <w:br/>
    </w:p>
    <w:p>
      <w:pPr/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78 mm x 390 mm x 220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43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KLU019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DSA, cord suspension set 1,5m</w:t>
      </w:r>
    </w:p>
    <w:p>
      <w:pPr/>
      <w:r>
        <w:rPr/>
        <w:t xml:space="preserve">lbl-articleNumber: BALL2, Ball protection (8W) 450x280x125mm  RAL9010, for KCW, KL, LX, VX, PFW</w:t>
      </w:r>
    </w:p>
    <w:p>
      <w:pPr/>
      <w:r>
        <w:rPr/>
        <w:t xml:space="preserve">lbl-articleNumber: 2PW-EB</w:t>
      </w:r>
    </w:p>
    <w:p>
      <w:pPr/>
      <w:r>
        <w:rPr/>
        <w:t xml:space="preserve">lbl-articleNumber: 2DW-EB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2024-07-09T07:48:33+02:00</dcterms:created>
  <dcterms:modified xsi:type="dcterms:W3CDTF">2024-07-09T07:48:33+02:00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