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Edelstahl</w:t>
      </w:r>
    </w:p>
    <w:p>
      <w:pPr/>
      <w:r>
        <w:rPr/>
        <w:t xml:space="preserve">Dimensions: 20 mm x 161 mm x 107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 W W</w:t>
      </w:r>
    </w:p>
    <w:p>
      <w:pPr/>
      <w:r>
        <w:rPr/>
        <w:t xml:space="preserve">Luminous Flux Emergency Operation: 420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lbl-articleNumber: WEF029-E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2024-07-09T08:33:41+02:00</dcterms:created>
  <dcterms:modified xsi:type="dcterms:W3CDTF">2024-07-09T08:33:41+02:00</dcterms:modified>
</cp:coreProperties>
</file>

<file path=docProps/custom.xml><?xml version="1.0" encoding="utf-8"?>
<Properties xmlns="http://schemas.openxmlformats.org/officeDocument/2006/custom-properties" xmlns:vt="http://schemas.openxmlformats.org/officeDocument/2006/docPropsVTypes"/>
</file>