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 </w:t>
      </w:r>
      <w:br/>
      <w:r>
        <w:rPr/>
        <w:t xml:space="preserve">Choice of aluminium anodised or white housing colour</w:t>
      </w:r>
      <w:br/>
      <w:r>
        <w:rPr/>
        <w:t xml:space="preserve">Choice of 4000 K or 3000 K light colour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28 W W</w:t>
      </w:r>
    </w:p>
    <w:p>
      <w:pPr/>
      <w:r>
        <w:rPr/>
        <w:t xml:space="preserve">Power non-maintained mode: 2 W W</w:t>
      </w:r>
    </w:p>
    <w:p>
      <w:pPr/>
      <w:r>
        <w:rPr/>
        <w:t xml:space="preserve">Luminous Flux Emergency Operation: 360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LFP3245.WRLED</w:t>
      </w:r>
    </w:p>
    <w:p>
      <w:pPr/>
    </w:p>
    <w:p>
      <w:pPr/>
      <w:r>
        <w:rPr/>
        <w:t xml:space="preserve">Article number: QAW403SC-SI-BM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BC6A63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2026-09-16T17:18:35+02:00</dcterms:created>
  <dcterms:modified xsi:type="dcterms:W3CDTF">2026-09-16T17:18:35+02:00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