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KWID411WL</w:t>
      </w:r>
    </w:p>
    <w:p>
      <w:pPr/>
    </w:p>
    <w:p>
      <w:pPr/>
      <w:r>
        <w:rPr/>
        <w:t xml:space="preserve">Accessories:</w:t>
      </w:r>
    </w:p>
    <w:p>
      <w:pPr/>
      <w:r>
        <w:rPr/>
        <w:t xml:space="preserve">Article number: BKW, Ball protection (KW) 420x170x170mm RAL9010</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B43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2026-09-16T19:05:27+02:00</dcterms:created>
  <dcterms:modified xsi:type="dcterms:W3CDTF">2026-09-16T19:05:27+02:00</dcterms:modified>
</cp:coreProperties>
</file>

<file path=docProps/custom.xml><?xml version="1.0" encoding="utf-8"?>
<Properties xmlns="http://schemas.openxmlformats.org/officeDocument/2006/custom-properties" xmlns:vt="http://schemas.openxmlformats.org/officeDocument/2006/docPropsVTypes"/>
</file>