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Polycarbonate</w:t>
      </w:r>
    </w:p>
    <w:p>
      <w:pPr/>
      <w:r>
        <w:rPr/>
        <w:t xml:space="preserve">Color: RAL 9005</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p>
    <w:p>
      <w:pPr/>
      <w:r>
        <w:rPr/>
        <w:t xml:space="preserve">Power maintained mode: 2,3 W W</w:t>
      </w:r>
    </w:p>
    <w:p>
      <w:pPr/>
      <w:r>
        <w:rPr/>
        <w:t xml:space="preserve">Power non-maintained mode: 0,4 W W</w:t>
      </w:r>
    </w:p>
    <w:p>
      <w:pPr/>
      <w:r>
        <w:rPr/>
        <w:t xml:space="preserve">Luminous Flux Emergency Operation: 125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ILDL428WB-SW</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 4x Wall-Down-lens for lights with a lens  system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55CC0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2026-09-16T17:02:01+02:00</dcterms:created>
  <dcterms:modified xsi:type="dcterms:W3CDTF">2026-09-16T17:02:01+02:00</dcterms:modified>
</cp:coreProperties>
</file>

<file path=docProps/custom.xml><?xml version="1.0" encoding="utf-8"?>
<Properties xmlns="http://schemas.openxmlformats.org/officeDocument/2006/custom-properties" xmlns:vt="http://schemas.openxmlformats.org/officeDocument/2006/docPropsVTypes"/>
</file>