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5,3 W W</w:t>
      </w:r>
    </w:p>
    <w:p>
      <w:pPr/>
      <w:r>
        <w:rPr/>
        <w:t xml:space="preserve">Power non-maintained mode: 2 W W</w:t>
      </w:r>
    </w:p>
    <w:p>
      <w:pPr/>
      <w:r>
        <w:rPr/>
        <w:t xml:space="preserve">Luminous Flux Emergency Operation: 250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PMD423SC</w:t>
      </w:r>
    </w:p>
    <w:p>
      <w:pPr/>
    </w:p>
    <w:p>
      <w:pPr/>
      <w:r>
        <w:rPr/>
        <w:t xml:space="preserve">Accessories:</w:t>
      </w:r>
    </w:p>
    <w:p>
      <w:pPr/>
      <w:r>
        <w:rPr/>
        <w:t xml:space="preserve">Article number: PME, Recessed frame ABS white for PMD and PMW  luminaires</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748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2026-09-16T19:13:55+02:00</dcterms:created>
  <dcterms:modified xsi:type="dcterms:W3CDTF">2026-09-16T19:13:55+02:00</dcterms:modified>
</cp:coreProperties>
</file>

<file path=docProps/custom.xml><?xml version="1.0" encoding="utf-8"?>
<Properties xmlns="http://schemas.openxmlformats.org/officeDocument/2006/custom-properties" xmlns:vt="http://schemas.openxmlformats.org/officeDocument/2006/docPropsVTypes"/>
</file>