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212 mm x 31 mm x 141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5</w:t>
      </w:r>
    </w:p>
    <w:p>
      <w:pPr/>
      <w:r>
        <w:rPr/>
        <w:t xml:space="preserve">Allowed temperature DS: -30 °C to 40 °C °C</w:t>
      </w:r>
    </w:p>
    <w:p>
      <w:pPr/>
      <w:r>
        <w:rPr/>
        <w:t xml:space="preserve">Allowed temperature BS: -30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2,3 W W</w:t>
      </w:r>
    </w:p>
    <w:p>
      <w:pPr/>
      <w:r>
        <w:rPr/>
        <w:t xml:space="preserve">Power non-maintained mode: 0,7 W W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KFMU509CC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2024-07-08T10:28:01+02:00</dcterms:created>
  <dcterms:modified xsi:type="dcterms:W3CDTF">2024-07-08T10:28:01+02:00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