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 synthetic luminaire for universal mounting (wall/ceiling) as well as a wall brackets via the included adapter. With additional downwards light emission. Housing can be opened without the use of tools.  Suitable for continuous mode or stand-by mode. The toolless Change and variable use of the pictograms provide planning security on site. Set of pictograms (left, right, bottom, top) is included in the scope of delivery. </w:t>
      </w:r>
      <w:br/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78 mm x 390 mm x 220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4,3 W W</w:t>
      </w:r>
    </w:p>
    <w:p>
      <w:pPr/>
      <w:r>
        <w:rPr/>
        <w:t xml:space="preserve">Power non-maintained mode: 0,7 W W</w:t>
      </w:r>
    </w:p>
    <w:p>
      <w:pPr/>
      <w:r>
        <w:rPr/>
        <w:t xml:space="preserve">Luminous Flux Emergency Operation: 180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LFPN3216.01-SET</w:t>
      </w:r>
    </w:p>
    <w:p>
      <w:pPr/>
    </w:p>
    <w:p>
      <w:pPr/>
      <w:r>
        <w:rPr/>
        <w:t xml:space="preserve">Article number: KLU413WL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BALL2, Ball protection (8W) 450x280x125mm  RAL9010, for KCW, KL, LX, VX, PFW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2DW-EB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2EF8F5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2026-09-16T16:29:48+02:00</dcterms:created>
  <dcterms:modified xsi:type="dcterms:W3CDTF">2026-09-16T16:29:48+02:00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