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Matériau: Aluminium</w:t>
      </w:r>
    </w:p>
    <w:p>
      <w:pPr/>
      <w:r>
        <w:rPr/>
        <w:t xml:space="preserve">Couleur: Alu eloxiert</w:t>
      </w:r>
    </w:p>
    <w:p>
      <w:pPr/>
      <w:r>
        <w:rPr/>
        <w:t xml:space="preserve">Dimensions: 62 mm x 258 mm x 147 mm</w:t>
      </w:r>
    </w:p>
    <w:p>
      <w:pPr/>
      <w:r>
        <w:rPr/>
        <w:t xml:space="preserve">Diamètre:  mm</w:t>
      </w:r>
    </w:p>
    <w:p>
      <w:pPr/>
    </w:p>
    <w:p>
      <w:pPr/>
      <w:r>
        <w:rPr/>
        <w:t xml:space="preserve">Type de montage: Wand</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300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LMW019</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2024-10-11T14:13:38+02:00</dcterms:created>
  <dcterms:modified xsi:type="dcterms:W3CDTF">2024-10-11T14:13:38+02:00</dcterms:modified>
</cp:coreProperties>
</file>

<file path=docProps/custom.xml><?xml version="1.0" encoding="utf-8"?>
<Properties xmlns="http://schemas.openxmlformats.org/officeDocument/2006/custom-properties" xmlns:vt="http://schemas.openxmlformats.org/officeDocument/2006/docPropsVTypes"/>
</file>