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Transparent</w:t>
      </w:r>
    </w:p>
    <w:p>
      <w:pPr/>
      <w:r>
        <w:rPr/>
        <w:t xml:space="preserve">Dimensions: 24mm x 50mm x 12mm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Pictogramme: Nein</w:t>
      </w:r>
    </w:p>
    <w:p>
      <w:pPr/>
    </w:p>
    <w:p>
      <w:pPr/>
      <w:r>
        <w:rPr/>
        <w:t xml:space="preserve">Puissance en mode continu: 2,8W W</w:t>
      </w:r>
    </w:p>
    <w:p>
      <w:pPr/>
      <w:r>
        <w:rPr/>
        <w:t xml:space="preserve">Puissance en mode veille: 1,1W W</w:t>
      </w:r>
    </w:p>
    <w:p>
      <w:pPr/>
      <w:r>
        <w:rPr/>
        <w:t xml:space="preserve">Flux lumineux en mode de secours: 140lm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DOS029ML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959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2026-06-12T02:38:44+02:00</dcterms:created>
  <dcterms:modified xsi:type="dcterms:W3CDTF">2026-06-12T02:38:44+02:00</dcterms:modified>
</cp:coreProperties>
</file>

<file path=docProps/custom.xml><?xml version="1.0" encoding="utf-8"?>
<Properties xmlns="http://schemas.openxmlformats.org/officeDocument/2006/custom-properties" xmlns:vt="http://schemas.openxmlformats.org/officeDocument/2006/docPropsVTypes"/>
</file>