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80 mm x 236 mm x 214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2,4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lbl-articleNumber: AMC009-AZ</w:t>
      </w:r>
    </w:p>
    <w:p>
      <w:pPr/>
    </w:p>
    <w:p>
      <w:pPr/>
      <w:r>
        <w:rPr/>
        <w:t xml:space="preserve">Accessoires:</w:t>
      </w:r>
    </w:p>
    <w:p>
      <w:pPr/>
      <w:r>
        <w:rPr/>
        <w:t xml:space="preserve">lbl-articleNumber: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2024-07-09T12:30:48+02:00</dcterms:created>
  <dcterms:modified xsi:type="dcterms:W3CDTF">2024-07-09T12:30:48+02:00</dcterms:modified>
</cp:coreProperties>
</file>

<file path=docProps/custom.xml><?xml version="1.0" encoding="utf-8"?>
<Properties xmlns="http://schemas.openxmlformats.org/officeDocument/2006/custom-properties" xmlns:vt="http://schemas.openxmlformats.org/officeDocument/2006/docPropsVTypes"/>
</file>