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Aluminium moulé sous pression,Polycarbonate</w:t>
      </w:r>
    </w:p>
    <w:p>
      <w:pPr/>
      <w:r>
        <w:rPr/>
        <w:t xml:space="preserve">Couleur: Gelb</w:t>
      </w:r>
    </w:p>
    <w:p>
      <w:pPr/>
      <w:r>
        <w:rPr/>
        <w:t xml:space="preserve">Dimensions: 1360 mm x 157 mm x 197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5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40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4600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XPXU009ML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X-KO001,  </w:t>
      </w:r>
    </w:p>
    <w:p>
      <w:pPr/>
      <w:r>
        <w:rPr/>
        <w:t xml:space="preserve">Numéro d'article: X-MB001,  </w:t>
      </w:r>
    </w:p>
    <w:p>
      <w:pPr/>
      <w:r>
        <w:rPr/>
        <w:t xml:space="preserve">Numéro d'article: X-KE001,  </w:t>
      </w:r>
    </w:p>
    <w:p>
      <w:pPr/>
      <w:r>
        <w:rPr/>
        <w:t xml:space="preserve">Numéro d'article: X4N,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2445D1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2026-09-16T18:49:15+02:00</dcterms:created>
  <dcterms:modified xsi:type="dcterms:W3CDTF">2026-09-16T18:49:15+02:00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