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Matériau: Zinc moulé sous pression</w:t>
      </w:r>
    </w:p>
    <w:p>
      <w:pPr/>
      <w:r>
        <w:rPr/>
        <w:t xml:space="preserve">Couleur: RAL 9003</w:t>
      </w:r>
    </w:p>
    <w:p>
      <w:pPr/>
      <w:r>
        <w:rPr/>
        <w:t xml:space="preserve">Dimensions: 79 mm x 512 mm x 301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5,2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lbl-articleNumber: AGC009</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2024-07-09T12:22:45+02:00</dcterms:created>
  <dcterms:modified xsi:type="dcterms:W3CDTF">2024-07-09T12:22:45+02:00</dcterms:modified>
</cp:coreProperties>
</file>

<file path=docProps/custom.xml><?xml version="1.0" encoding="utf-8"?>
<Properties xmlns="http://schemas.openxmlformats.org/officeDocument/2006/custom-properties" xmlns:vt="http://schemas.openxmlformats.org/officeDocument/2006/docPropsVTypes"/>
</file>