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Matériau: Matière plastique</w:t>
      </w:r>
    </w:p>
    <w:p>
      <w:pPr/>
      <w:r>
        <w:rPr/>
        <w:t xml:space="preserve">Couleur: RAL 9003</w:t>
      </w:r>
    </w:p>
    <w:p>
      <w:pPr/>
      <w:r>
        <w:rPr/>
        <w:t xml:space="preserve">Dimensions: 250 mm x 34 mm x 50 mm</w:t>
      </w:r>
    </w:p>
    <w:p>
      <w:pPr/>
    </w:p>
    <w:p>
      <w:pPr/>
      <w:r>
        <w:rPr/>
        <w:t xml:space="preserve">Type de montage: Universal</w:t>
      </w:r>
    </w:p>
    <w:p>
      <w:pPr/>
      <w:r>
        <w:rPr/>
        <w:t xml:space="preserve">Classe de protection: 3</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38 °C °C</w:t>
      </w:r>
    </w:p>
    <w:p>
      <w:pPr/>
      <w:r>
        <w:rPr/>
        <w:t xml:space="preserve">Pictogramme: Nein</w:t>
      </w:r>
    </w:p>
    <w:p>
      <w:pPr/>
    </w:p>
    <w:p>
      <w:pPr/>
      <w:r>
        <w:rPr/>
        <w:t xml:space="preserve">Puissance en mode continu: 2,1 W W</w:t>
      </w:r>
    </w:p>
    <w:p>
      <w:pPr/>
      <w:r>
        <w:rPr/>
        <w:t xml:space="preserve">Puissance en mode veille: 0,4 W W</w:t>
      </w:r>
    </w:p>
    <w:p>
      <w:pPr/>
      <w:r>
        <w:rPr/>
        <w:t xml:space="preserve">Flux lumineux en mode de secours: 220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KMB519CC</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2026-09-16T16:52:54+02:00</dcterms:created>
  <dcterms:modified xsi:type="dcterms:W3CDTF">2026-09-16T16:52:54+02:00</dcterms:modified>
</cp:coreProperties>
</file>

<file path=docProps/custom.xml><?xml version="1.0" encoding="utf-8"?>
<Properties xmlns="http://schemas.openxmlformats.org/officeDocument/2006/custom-properties" xmlns:vt="http://schemas.openxmlformats.org/officeDocument/2006/docPropsVTypes"/>
</file>