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Matériau: Zinc moulé sous pression</w:t>
      </w:r>
    </w:p>
    <w:p>
      <w:pPr/>
      <w:r>
        <w:rPr/>
        <w:t xml:space="preserve">Couleur: RAL 9003</w:t>
      </w:r>
    </w:p>
    <w:p>
      <w:pPr/>
      <w:r>
        <w:rPr/>
        <w:t xml:space="preserve">Dimensions: 104 mm x 104 mm x 39 mm</w:t>
      </w:r>
    </w:p>
    <w:p>
      <w:pPr/>
    </w:p>
    <w:p>
      <w:pPr/>
      <w:r>
        <w:rPr/>
        <w:t xml:space="preserve">Type de montage: Deckenaufbau</w:t>
      </w:r>
    </w:p>
    <w:p>
      <w:pPr/>
      <w:r>
        <w:rPr/>
        <w:t xml:space="preserve">Classe de protection: 3</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2,8 W W</w:t>
      </w:r>
    </w:p>
    <w:p>
      <w:pPr/>
      <w:r>
        <w:rPr/>
        <w:t xml:space="preserve">Puissance en mode veille: 0,4 W W</w:t>
      </w:r>
    </w:p>
    <w:p>
      <w:pPr/>
      <w:r>
        <w:rPr/>
        <w:t xml:space="preserve">Flux lumineux en mode de secours: 240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EAQL529CC</w:t>
      </w:r>
    </w:p>
    <w:p>
      <w:pPr/>
    </w:p>
    <w:p>
      <w:pPr/>
      <w:r>
        <w:rPr/>
        <w:t xml:space="preserve">Accessoires:</w:t>
      </w:r>
    </w:p>
    <w:p>
      <w:pPr/>
      <w:r>
        <w:rPr/>
        <w:t xml:space="preserve">Numéro d'article: ILD-APA-02,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2026-09-16T17:40:42+02:00</dcterms:created>
  <dcterms:modified xsi:type="dcterms:W3CDTF">2026-09-16T17:40:42+02:00</dcterms:modified>
</cp:coreProperties>
</file>

<file path=docProps/custom.xml><?xml version="1.0" encoding="utf-8"?>
<Properties xmlns="http://schemas.openxmlformats.org/officeDocument/2006/custom-properties" xmlns:vt="http://schemas.openxmlformats.org/officeDocument/2006/docPropsVTypes"/>
</file>