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Type de montage: Wandeinbau</w:t>
      </w:r>
    </w:p>
    <w:p>
      <w:pPr/>
      <w:r>
        <w:rPr/>
        <w:t xml:space="preserve">Classe de protection: 1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3,7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120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UEMR019ML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0255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2024-07-11T07:56:49+02:00</dcterms:created>
  <dcterms:modified xsi:type="dcterms:W3CDTF">2024-07-11T07:56:49+02:00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