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-4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KWIW423WL</w:t>
      </w:r>
    </w:p>
    <w:p>
      <w:pPr/>
    </w:p>
    <w:p>
      <w:pPr/>
      <w:r>
        <w:rPr/>
        <w:t xml:space="preserve">Accessoires:</w:t>
      </w:r>
    </w:p>
    <w:p>
      <w:pPr/>
      <w:r>
        <w:rPr/>
        <w:t xml:space="preserve">Numéro d'article: BKW,  </w:t>
      </w:r>
    </w:p>
    <w:p>
      <w:pPr/>
      <w:r>
        <w:rPr/>
        <w:t xml:space="preserve">Numéro d'article: KWIE,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F2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2026-09-16T19:03:21+02:00</dcterms:created>
  <dcterms:modified xsi:type="dcterms:W3CDTF">2026-09-16T19:03:21+02:00</dcterms:modified>
</cp:coreProperties>
</file>

<file path=docProps/custom.xml><?xml version="1.0" encoding="utf-8"?>
<Properties xmlns="http://schemas.openxmlformats.org/officeDocument/2006/custom-properties" xmlns:vt="http://schemas.openxmlformats.org/officeDocument/2006/docPropsVTypes"/>
</file>