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Matière plastique</w:t>
      </w:r>
    </w:p>
    <w:p>
      <w:pPr/>
      <w:r>
        <w:rPr/>
        <w:t xml:space="preserve">Couleur: RAL 9003</w:t>
      </w:r>
    </w:p>
    <w:p>
      <w:pPr/>
      <w:r>
        <w:rPr/>
        <w:t xml:space="preserve">Dimensions: 326 mm x 50 mm x 248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7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30m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4,5 W W</w:t>
      </w:r>
    </w:p>
    <w:p>
      <w:pPr/>
      <w:r>
        <w:rPr/>
        <w:t xml:space="preserve">Puissance en mode veille: 0,8 W W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KAXU403WL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52C45E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2026-09-16T19:19:06+02:00</dcterms:created>
  <dcterms:modified xsi:type="dcterms:W3CDTF">2026-09-16T19:19:06+02:00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