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98 mm</w:t>
      </w:r>
    </w:p>
    <w:p>
      <w:pPr/>
      <w:r>
        <w:rPr/>
        <w:t xml:space="preserve">Diamètre: 339 mm</w:t>
      </w:r>
    </w:p>
    <w:p>
      <w:pPr/>
    </w:p>
    <w:p>
      <w:pPr/>
      <w:r>
        <w:rPr/>
        <w:t xml:space="preserve">lbl-mountingMethod: Universal</w:t>
      </w:r>
    </w:p>
    <w:p>
      <w:pPr/>
      <w:r>
        <w:rPr/>
        <w:t xml:space="preserve">lbl-protectionClass: 2</w:t>
      </w:r>
    </w:p>
    <w:p>
      <w:pPr/>
      <w:r>
        <w:rPr/>
        <w:t xml:space="preserve">lbl-protectionRating: IP 44</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QBW421WL-BM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6C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2024-07-09T11:03:33+02:00</dcterms:created>
  <dcterms:modified xsi:type="dcterms:W3CDTF">2024-07-09T11:03:33+02:00</dcterms:modified>
</cp:coreProperties>
</file>

<file path=docProps/custom.xml><?xml version="1.0" encoding="utf-8"?>
<Properties xmlns="http://schemas.openxmlformats.org/officeDocument/2006/custom-properties" xmlns:vt="http://schemas.openxmlformats.org/officeDocument/2006/docPropsVTypes"/>
</file>