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encastré, récompensé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Dimensions: 79 mm x 236 mm x 151 mm</w:t>
      </w:r>
    </w:p>
    <w:p>
      <w:pPr/>
    </w:p>
    <w:p>
      <w:pPr/>
      <w:r>
        <w:rPr/>
        <w:t xml:space="preserve">Type de montage: Wandeinbau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AMR403SC-AZ</w:t>
      </w:r>
    </w:p>
    <w:p>
      <w:pPr/>
    </w:p>
    <w:p>
      <w:pPr/>
      <w:r>
        <w:rPr/>
        <w:t xml:space="preserve">Accessoires:</w:t>
      </w:r>
    </w:p>
    <w:p>
      <w:pPr/>
      <w:r>
        <w:rPr/>
        <w:t xml:space="preserve">Numéro d'article: BALLPLX-AM, </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600BF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2026-09-16T17:58:48+02:00</dcterms:created>
  <dcterms:modified xsi:type="dcterms:W3CDTF">2026-09-16T17:58:48+02:00</dcterms:modified>
</cp:coreProperties>
</file>

<file path=docProps/custom.xml><?xml version="1.0" encoding="utf-8"?>
<Properties xmlns="http://schemas.openxmlformats.org/officeDocument/2006/custom-properties" xmlns:vt="http://schemas.openxmlformats.org/officeDocument/2006/docPropsVTypes"/>
</file>