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 bac de montage dissimulé en tôle d'acier galvanisée. Grâce à sa construction stable, le luminaire peut également être suspendu par une chaîne ou un câble. </w:t>
      </w:r>
      <w:b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Métal</w:t>
      </w:r>
    </w:p>
    <w:p>
      <w:pPr/>
      <w:r>
        <w:rPr/>
        <w:t xml:space="preserve">Couleur: RAL 9003</w:t>
      </w:r>
    </w:p>
    <w:p>
      <w:pPr/>
      <w:r>
        <w:rPr/>
        <w:t xml:space="preserve">Dimensions: 500 mm x 500 mm x 500 mm</w:t>
      </w:r>
    </w:p>
    <w:p>
      <w:pPr/>
    </w:p>
    <w:p>
      <w:pPr/>
      <w:r>
        <w:rPr/>
        <w:t xml:space="preserve">Type de montage: Deckenaufbau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90m m</w:t>
      </w:r>
    </w:p>
    <w:p>
      <w:pPr/>
      <w:r>
        <w:rPr/>
        <w:t xml:space="preserve">Pictogramme: Set</w:t>
      </w:r>
    </w:p>
    <w:p>
      <w:pPr/>
    </w:p>
    <w:p>
      <w:pPr/>
      <w:r>
        <w:rPr/>
        <w:t xml:space="preserve">Puissance en mode continu: 7 W W</w:t>
      </w:r>
    </w:p>
    <w:p>
      <w:pPr/>
      <w:r>
        <w:rPr/>
        <w:t xml:space="preserve">Puissance en mode veille: 2 W W</w:t>
      </w:r>
    </w:p>
    <w:p>
      <w:pPr/>
      <w:r>
        <w:rPr/>
        <w:t xml:space="preserve">Flux lumineux en mode de secours: 470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WXD413SC</w:t>
      </w:r>
    </w:p>
    <w:p>
      <w:pPr/>
    </w:p>
    <w:p>
      <w:pPr/>
      <w:r>
        <w:rPr/>
        <w:t xml:space="preserve">Accessoires:</w:t>
      </w:r>
    </w:p>
    <w:p>
      <w:pPr/>
      <w:r>
        <w:rPr/>
        <w:t xml:space="preserve">Numéro d'article: LFP3233-SET-2AKKU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D4ED8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2026-09-16T16:48:45+02:00</dcterms:created>
  <dcterms:modified xsi:type="dcterms:W3CDTF">2026-09-16T16:48:45+02:00</dcterms:modified>
</cp:coreProperties>
</file>

<file path=docProps/custom.xml><?xml version="1.0" encoding="utf-8"?>
<Properties xmlns="http://schemas.openxmlformats.org/officeDocument/2006/custom-properties" xmlns:vt="http://schemas.openxmlformats.org/officeDocument/2006/docPropsVTypes"/>
</file>