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Lampe de sécurité robuste en zinc moulé sous pression pour montage mural selon DIN EN 60598-1, DIN EN 60598-2-22 et DIN EN 1838.</w:t>
      </w:r>
      <w:br/>
      <w:br/>
      <w:r>
        <w:rPr/>
        <w:t xml:space="preserve">Propriétés :</w:t>
      </w:r>
      <w:br/>
      <w:r>
        <w:rPr/>
        <w:t xml:space="preserve">- Mécaniquement robuste et résistant à la corrosion</w:t>
      </w:r>
      <w:br/>
      <w:r>
        <w:rPr/>
        <w:t xml:space="preserve">- Surface revêtue par poudre</w:t>
      </w:r>
      <w:br/>
      <w:r>
        <w:rPr/>
        <w:t xml:space="preserve">- Bords exacts et lignes droites</w:t>
      </w:r>
      <w:br/>
      <w:r>
        <w:rPr/>
        <w:t xml:space="preserve">- Pas de soudures ni d'arêtes de pliage</w:t>
      </w:r>
      <w:br/>
      <w:r>
        <w:rPr/>
        <w:t xml:space="preserve">- Technique d'éclairage moderne</w:t>
      </w:r>
      <w:br/>
      <w:br/>
      <w:r>
        <w:rPr/>
        <w:t xml:space="preserve">Les possibilités d'utilisation sont :</w:t>
      </w:r>
      <w:br/>
      <w:r>
        <w:rPr/>
        <w:t xml:space="preserve">- Zones ouvertes, croisements de chemins de fuite</w:t>
      </w:r>
      <w:br/>
      <w:r>
        <w:rPr/>
        <w:t xml:space="preserve">- Espaces hauts, entrepôts</w:t>
      </w:r>
      <w:br/>
      <w:r>
        <w:rPr/>
        <w:t xml:space="preserve">- Distance luminaire - luminaire jusqu'à 25m.</w:t>
      </w:r>
      <w:br/>
      <w:br/>
      <w:r>
        <w:rPr/>
        <w:t xml:space="preserve">Convient à l'allumage permanent ou à l'allumage de veille.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Version avec système de test automatique selon DIN EN 62034 type S, y compris bouton de test SelfControl :</w:t>
      </w:r>
    </w:p>
    <w:p>
      <w:pPr>
        <w:numPr>
          <w:ilvl w:val="0"/>
          <w:numId w:val="2"/>
        </w:numPr>
      </w:pPr>
      <w:r>
        <w:rPr/>
        <w:t xml:space="preserve">Résultats des tests avec analyse des pannes (ampoules, circuit de charge et de batterie) et affichage de l'état (fonctionnement, test de fonctionnement, test d'autonomie) via 3 LED de couleur.</w:t>
      </w:r>
    </w:p>
    <w:p>
      <w:pPr>
        <w:numPr>
          <w:ilvl w:val="0"/>
          <w:numId w:val="2"/>
        </w:numPr>
      </w:pPr>
      <w:r>
        <w:rPr/>
        <w:t xml:space="preserve">Test de fonctionnement automatique (hebdomadaire)</w:t>
      </w:r>
    </w:p>
    <w:p>
      <w:pPr>
        <w:numPr>
          <w:ilvl w:val="0"/>
          <w:numId w:val="2"/>
        </w:numPr>
      </w:pPr>
      <w:r>
        <w:rPr/>
        <w:t xml:space="preserve">Test d'autonomie automatique (tous les 12 mois)</w:t>
      </w:r>
    </w:p>
    <w:p>
      <w:pPr>
        <w:numPr>
          <w:ilvl w:val="0"/>
          <w:numId w:val="2"/>
        </w:numPr>
      </w:pPr>
      <w:r>
        <w:rPr/>
        <w:t xml:space="preserve">Surveillance automatique de la charge</w:t>
      </w:r>
    </w:p>
    <w:p>
      <w:pPr>
        <w:numPr>
          <w:ilvl w:val="0"/>
          <w:numId w:val="2"/>
        </w:numPr>
      </w:pPr>
      <w:r>
        <w:rPr/>
        <w:t xml:space="preserve">Protection contre la décharge totale avec blocage de la remise en marche</w:t>
      </w:r>
    </w:p>
    <w:p>
      <w:pPr>
        <w:numPr>
          <w:ilvl w:val="0"/>
          <w:numId w:val="2"/>
        </w:numPr>
      </w:pPr>
      <w:r>
        <w:rPr/>
        <w:t xml:space="preserve">Coupure à vide et en cas de court-circuit de l'onduleur</w:t>
      </w:r>
    </w:p>
    <w:p>
      <w:pPr/>
      <w:r>
        <w:rPr/>
        <w:t xml:space="preserve">Matériau: Zinc moulé sous pression</w:t>
      </w:r>
    </w:p>
    <w:p>
      <w:pPr/>
      <w:r>
        <w:rPr/>
        <w:t xml:space="preserve">Couleur: RAL 7016</w:t>
      </w:r>
    </w:p>
    <w:p>
      <w:pPr/>
      <w:r>
        <w:rPr/>
        <w:t xml:space="preserve">Dimensions: 58 mm x 262 mm x 188 mm</w:t>
      </w:r>
    </w:p>
    <w:p>
      <w:pPr/>
      <w:r>
        <w:rPr/>
        <w:t xml:space="preserve">Diamètre:  mm</w:t>
      </w:r>
    </w:p>
    <w:p>
      <w:pPr/>
    </w:p>
    <w:p>
      <w:pPr/>
      <w:r>
        <w:rPr/>
        <w:t xml:space="preserve">Type de montage: Deckenaufbau</w:t>
      </w:r>
    </w:p>
    <w:p>
      <w:pPr/>
      <w:r>
        <w:rPr/>
        <w:t xml:space="preserve">Classe de protection: 1</w:t>
      </w:r>
    </w:p>
    <w:p>
      <w:pPr/>
      <w:r>
        <w:rPr/>
        <w:t xml:space="preserve">Indice de protection (IP): IP 65</w:t>
      </w:r>
    </w:p>
    <w:p>
      <w:pPr/>
      <w:r>
        <w:rPr/>
        <w:t xml:space="preserve">Degré de résistance aux chocs IK: IK 8</w:t>
      </w:r>
    </w:p>
    <w:p>
      <w:pPr/>
      <w:r>
        <w:rPr/>
        <w:t xml:space="preserve">Température permise en mode contenu: -15 °C à 40 °C °C</w:t>
      </w:r>
    </w:p>
    <w:p>
      <w:pPr/>
      <w:r>
        <w:rPr/>
        <w:t xml:space="preserve">Température permise en mode veille: -15 °C à 40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5,7 W W</w:t>
      </w:r>
    </w:p>
    <w:p>
      <w:pPr/>
      <w:r>
        <w:rPr/>
        <w:t xml:space="preserve">Puissance en mode veille: 0,9 W W</w:t>
      </w:r>
    </w:p>
    <w:p>
      <w:pPr/>
      <w:r>
        <w:rPr/>
        <w:t xml:space="preserve">Flux lumineux en mode de secours: 245 lm lm</w:t>
      </w:r>
    </w:p>
    <w:p>
      <w:pPr/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Numéro d'article: FMDS423SC-TT-AZ</w:t>
      </w:r>
    </w:p>
    <w:p>
      <w:pPr/>
    </w:p>
    <w:p>
      <w:pPr/>
      <w:r>
        <w:rPr/>
        <w:t xml:space="preserve">Accessoires:</w:t>
      </w:r>
    </w:p>
    <w:p>
      <w:pPr/>
      <w:r>
        <w:rPr/>
        <w:t xml:space="preserve">Numéro d'article: FMDA001,  </w:t>
      </w:r>
    </w:p>
    <w:p>
      <w:pPr/>
      <w:r>
        <w:rPr/>
        <w:t xml:space="preserve">Numéro d'article: FMDA002,  </w:t>
      </w:r>
    </w:p>
    <w:p>
      <w:pPr/>
      <w:r>
        <w:rPr/>
        <w:t xml:space="preserve">Numéro d'article: FMDA001-AZ,  </w:t>
      </w:r>
    </w:p>
    <w:p>
      <w:pPr/>
      <w:r>
        <w:rPr/>
        <w:t xml:space="preserve">Numéro d'article: FMDA002-AZ,  </w:t>
      </w:r>
    </w:p>
    <w:p>
      <w:pPr/>
      <w:r>
        <w:rPr/>
        <w:t xml:space="preserve">Numéro d'article: FMWA001, </w:t>
      </w:r>
    </w:p>
    <w:p>
      <w:pPr/>
      <w:r>
        <w:rPr/>
        <w:t xml:space="preserve">Numéro d'article: FMFH, 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DCB58F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2024-10-11T15:01:14+02:00</dcterms:created>
  <dcterms:modified xsi:type="dcterms:W3CDTF">2024-10-11T15:01:14+02:00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