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à LED à disque en plastique innovant pour un montage universel (mur/plafond/plafond encastré/flèche). Luminaire pour un montage facile composé de seulement 3 pièces. Peut être monté sans outil sur un système de montage rapide intégré au plafond ou au mur. Sans tension de réseau lors du démontage du luminaire. Convient pour un allumage permanent ou en mode veille. Sécurité de planification grâce à l'utilisation variable et sans outil des pictogrammes sur place. Jeu de pictogrammes (gauche, droite, bas, haut) inclus en standard dans la livraison. </w:t>
      </w:r>
      <w:br/>
      <w:r>
        <w:rPr/>
        <w:t xml:space="preserve">Convertisseur LED avec module de surveillance intégré pour la surveillance des luminaires individuels avec commutateur d'adressage à 20 positions avec possibilité de commutation sélective.</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9005</w:t>
      </w:r>
    </w:p>
    <w:p>
      <w:pPr/>
      <w:r>
        <w:rPr/>
        <w:t xml:space="preserve">Dimensions: 34 mm x 250 mm x 174 mm</w:t>
      </w:r>
    </w:p>
    <w:p>
      <w:pPr/>
      <w:r>
        <w:rPr/>
        <w:t xml:space="preserve">Diamètre:  mm</w:t>
      </w:r>
    </w:p>
    <w:p>
      <w:pPr/>
    </w:p>
    <w:p>
      <w:pPr/>
      <w:r>
        <w:rPr/>
        <w:t xml:space="preserve">lbl-mountingMethod: Universal</w:t>
      </w:r>
    </w:p>
    <w:p>
      <w:pPr/>
      <w:r>
        <w:rPr/>
        <w:t xml:space="preserve">lbl-protectionClass: 2</w:t>
      </w:r>
    </w:p>
    <w:p>
      <w:pPr/>
      <w:r>
        <w:rPr/>
        <w:t xml:space="preserve">lbl-protectionRating: IP 54</w:t>
      </w:r>
    </w:p>
    <w:p>
      <w:pPr/>
      <w:r>
        <w:rPr/>
        <w:t xml:space="preserve">lbl-impactResistanceRate: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85 lm lm</w:t>
      </w:r>
    </w:p>
    <w:p>
      <w:pPr/>
    </w:p>
    <w:p>
      <w:pPr/>
      <w:r>
        <w:rPr/>
        <w:t xml:space="preserve">Tension d'entrée AC: 230 V V</w:t>
      </w:r>
    </w:p>
    <w:p>
      <w:pPr/>
      <w:r>
        <w:rPr/>
        <w:t xml:space="preserve">Section de raccordement: 2.5 mm² mm</w:t>
      </w:r>
    </w:p>
    <w:p>
      <w:pPr/>
    </w:p>
    <w:p>
      <w:pPr/>
      <w:r>
        <w:rPr/>
        <w:t xml:space="preserve">Batterie: LFP3233.01, {{Produkt - BatteryPerformance - BatteryTechnology (P:17:110)}} Batterie</w:t>
      </w:r>
    </w:p>
    <w:p>
      <w:pPr/>
    </w:p>
    <w:p>
      <w:pPr/>
      <w:r>
        <w:rPr/>
        <w:t xml:space="preserve">lbl-articleNumber: KSU018WL-SW</w:t>
      </w:r>
    </w:p>
    <w:p>
      <w:pPr/>
    </w:p>
    <w:p>
      <w:pPr/>
      <w:r>
        <w:rPr/>
        <w:t xml:space="preserve">Accessoires:</w:t>
      </w:r>
    </w:p>
    <w:p>
      <w:pPr/>
      <w:r>
        <w:rPr/>
        <w:t xml:space="preserve">lbl-articleNumber: KME-EB,  </w:t>
      </w:r>
    </w:p>
    <w:p>
      <w:pPr/>
      <w:r>
        <w:rPr/>
        <w:t xml:space="preserve">lbl-articleNumber: AWKSU,  </w:t>
      </w:r>
    </w:p>
    <w:p>
      <w:pPr/>
      <w:r>
        <w:rPr/>
        <w:t xml:space="preserve">lbl-articleNumber: 2PW-EB</w:t>
      </w:r>
    </w:p>
    <w:p>
      <w:pPr/>
      <w:r>
        <w:rPr/>
        <w:t xml:space="preserve">lbl-articleNumber: KMBE,  </w:t>
      </w:r>
    </w:p>
    <w:p>
      <w:pPr/>
      <w:r>
        <w:rPr/>
        <w:t xml:space="preserve">lbl-articleNumber: BALLPLX-KMU, </w:t>
      </w:r>
    </w:p>
    <w:p>
      <w:pPr/>
      <w:r>
        <w:rPr/>
        <w:t xml:space="preserve">lbl-articleNumber: DSA, </w:t>
      </w:r>
    </w:p>
    <w:p>
      <w:pPr/>
      <w:r>
        <w:rPr/>
        <w:t xml:space="preserve">lbl-articleNumber: KSE-MB-WS, </w:t>
      </w:r>
    </w:p>
    <w:p>
      <w:pPr/>
      <w:r>
        <w:rPr/>
        <w:t xml:space="preserve">lbl-articleNumber: KSE-MB-SI,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53496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2024-07-03T09:23:17+02:00</dcterms:created>
  <dcterms:modified xsi:type="dcterms:W3CDTF">2024-07-03T09:23:17+02:00</dcterms:modified>
</cp:coreProperties>
</file>

<file path=docProps/custom.xml><?xml version="1.0" encoding="utf-8"?>
<Properties xmlns="http://schemas.openxmlformats.org/officeDocument/2006/custom-properties" xmlns:vt="http://schemas.openxmlformats.org/officeDocument/2006/docPropsVTypes"/>
</file>