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 bac de montage dissimulé en tôle d'acier galvanisée. Grâce à sa construction stable, le luminaire peut également être suspendu par une chaîne ou un câble. </w:t>
      </w:r>
      <w:br/>
      <w:br/>
      <w:r>
        <w:rPr/>
        <w:t xml:space="preserve">Convient pour un allumage permanent ou en mode veille. Sécurité de planification grâce aux pictogrammes imprimés de manière logique selon les normes DIN EN ISO 7010 et DIN ISO 3864 (gauche, droite, haut) en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Métal</w:t>
      </w:r>
    </w:p>
    <w:p>
      <w:pPr/>
      <w:r>
        <w:rPr/>
        <w:t xml:space="preserve">Couleur: RAL 9003</w:t>
      </w:r>
    </w:p>
    <w:p>
      <w:pPr/>
      <w:r>
        <w:rPr/>
        <w:t xml:space="preserve">Dimensions: 237 mm x 237 mm x 237 mm</w:t>
      </w:r>
    </w:p>
    <w:p>
      <w:pPr/>
    </w:p>
    <w:p>
      <w:pPr/>
      <w:r>
        <w:rPr/>
        <w:t xml:space="preserve">Type de montage: Deckenaufbau</w:t>
      </w:r>
    </w:p>
    <w:p>
      <w:pPr/>
      <w:r>
        <w:rPr/>
        <w:t xml:space="preserve">Classe de protection: 1</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46m m</w:t>
      </w:r>
    </w:p>
    <w:p>
      <w:pPr/>
      <w:r>
        <w:rPr/>
        <w:t xml:space="preserve">Pictogramme: Set</w:t>
      </w:r>
    </w:p>
    <w:p>
      <w:pPr/>
    </w:p>
    <w:p>
      <w:pPr/>
      <w:r>
        <w:rPr/>
        <w:t xml:space="preserve">Puissance en mode continu: 2,8 W W</w:t>
      </w:r>
    </w:p>
    <w:p>
      <w:pPr/>
      <w:r>
        <w:rPr/>
        <w:t xml:space="preserve">Puissance en mode veille: 0,8 W W</w:t>
      </w:r>
    </w:p>
    <w:p>
      <w:pPr/>
      <w:r>
        <w:rPr/>
        <w:t xml:space="preserve">Flux lumineux en mode de secours: 470 lm lm</w:t>
      </w:r>
    </w:p>
    <w:p>
      <w:pPr/>
    </w:p>
    <w:p>
      <w:pPr/>
      <w:r>
        <w:rPr/>
        <w:t xml:space="preserve">Tension d'entrée AC: 230 V V</w:t>
      </w:r>
    </w:p>
    <w:p>
      <w:pPr/>
      <w:r>
        <w:rPr/>
        <w:t xml:space="preserve">Section de raccordement: 2.5 mm² mm</w:t>
      </w:r>
    </w:p>
    <w:p>
      <w:pPr/>
    </w:p>
    <w:p>
      <w:pPr/>
      <w:r>
        <w:rPr/>
        <w:t xml:space="preserve">Batterie: LFPN3233.01-SET</w:t>
      </w:r>
    </w:p>
    <w:p>
      <w:pPr/>
    </w:p>
    <w:p>
      <w:pPr/>
      <w:r>
        <w:rPr/>
        <w:t xml:space="preserve">Numéro d'article: WGD418WL</w:t>
      </w:r>
    </w:p>
    <w:p>
      <w:pPr/>
    </w:p>
    <w:p>
      <w:pPr/>
      <w:r>
        <w:rPr/>
        <w:t xml:space="preserve">Accessoires:</w:t>
      </w:r>
    </w:p>
    <w:p>
      <w:pPr/>
      <w:r>
        <w:rPr/>
        <w:t xml:space="preserve">Numéro d'article: WKO,  </w:t>
      </w:r>
    </w:p>
    <w:p>
      <w:pPr/>
      <w:r>
        <w:rPr/>
        <w:t xml:space="preserve">Numéro d'article: 1PV-EB</w:t>
      </w:r>
    </w:p>
    <w:p>
      <w:pPr/>
      <w:r>
        <w:rPr/>
        <w:t xml:space="preserve">Numéro d'article: DSA-Y4M-APA, </w:t>
      </w:r>
    </w:p>
    <w:p>
      <w:pPr/>
      <w:r>
        <w:rPr/>
        <w:t xml:space="preserve">Numéro d'article: DSA-Y4M,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941F5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2026-09-16T16:47:32+02:00</dcterms:created>
  <dcterms:modified xsi:type="dcterms:W3CDTF">2026-09-16T16:47:32+02:00</dcterms:modified>
</cp:coreProperties>
</file>

<file path=docProps/custom.xml><?xml version="1.0" encoding="utf-8"?>
<Properties xmlns="http://schemas.openxmlformats.org/officeDocument/2006/custom-properties" xmlns:vt="http://schemas.openxmlformats.org/officeDocument/2006/docPropsVTypes"/>
</file>