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LFP3233.01-TT, {{Produkt - BatteryPerformance - BatteryTechnology (P:17:110)}} Batterie</w:t>
      </w:r>
    </w:p>
    <w:p>
      <w:pPr/>
    </w:p>
    <w:p>
      <w:pPr/>
      <w:r>
        <w:rPr/>
        <w:t xml:space="preserve">Numéro d'article: KMB413SC-SW-TT</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899B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2026-09-16T16:50:49+02:00</dcterms:created>
  <dcterms:modified xsi:type="dcterms:W3CDTF">2026-09-16T16:50:49+02:00</dcterms:modified>
</cp:coreProperties>
</file>

<file path=docProps/custom.xml><?xml version="1.0" encoding="utf-8"?>
<Properties xmlns="http://schemas.openxmlformats.org/officeDocument/2006/custom-properties" xmlns:vt="http://schemas.openxmlformats.org/officeDocument/2006/docPropsVTypes"/>
</file>