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Redningstegn/sikkerhetslampe i henhold til DIN EN 60598-1, DIN EN 60598-2-22 og DIN EN 1838</w:t>
      </w:r>
      <w:br/>
      <w:r>
        <w:rPr/>
        <w:t xml:space="preserve">Kuboidformet plasthus, diskret utseende, lampe redusert til det vesentlige.</w:t>
      </w:r>
      <w:br/>
      <w:br/>
      <w:r>
        <w:rPr/>
        <w:t xml:space="preserve">Modulær design, universell installasjon (vegg/tak/takmontering*/utkraget*).  </w:t>
      </w:r>
      <w:br/>
      <w:r>
        <w:rPr/>
        <w:t xml:space="preserve">For bruk som sikkerhetslampe uten bruk av piktogrammer. </w:t>
      </w:r>
      <w:br/>
      <w:r>
        <w:rPr/>
        <w:t xml:space="preserve">Takket være det modulære systemet kan lampen gjøres om til en redningstegnlampe når som helst uten demontering og uten verktøy. Mulighet for å feste skiver i 3 forskjellige størrelser for å oppnå deteksjonsavstander på 14–30m. </w:t>
      </w:r>
      <w:br/>
      <w:br/>
      <w:r>
        <w:rPr/>
        <w:t xml:space="preserve">Planleggingssikkerhet gjennom verktøyfri, variabel bruk av piktogrammene på stedet. Pluggbart piktogramsett (venstre, høyre, bunn, nøytral) følger med som standard med skivene (KBK, KBM, KBG). </w:t>
      </w:r>
      <w:br/>
      <w:br/>
      <w:r>
        <w:rPr/>
        <w:t xml:space="preserve">Ved å bruke spredningslinser og kraftig LED ERT-teknologi oppnås optimal lysfordeling og belysning av rømnings- og redningsveier. Dette betyr at ekstremt store installasjonsavstander kan oppnås.</w:t>
      </w:r>
      <w:br/>
      <w:br/>
      <w:r>
        <w:rPr/>
        <w:t xml:space="preserve">* med ekstra adapter</w:t>
      </w:r>
    </w:p>
    <w:p>
      <w:pPr/>
    </w:p>
    <w:p>
      <w:pPr/>
      <w:r>
        <w:rPr/>
        <w:t xml:space="preserve">Overvåkning: </w:t>
      </w:r>
    </w:p>
    <w:p>
      <w:pPr/>
      <w:r>
        <w:rPr/>
        <w:t xml:space="preserve">Med integrert overvåkingsmodul med 20-sifret adresseringsbryter, for drift på et sentralt strømforsyningssystem. Automatisk kontrollsystem i henhold til DIN EN 62034 type ER, i forbindelse med et MultiControl-anlegg. Funksjoner må overholdes:</w:t>
      </w:r>
    </w:p>
    <w:p>
      <w:pPr>
        <w:numPr>
          <w:ilvl w:val="0"/>
          <w:numId w:val="2"/>
        </w:numPr>
      </w:pPr>
      <w:r>
        <w:rPr/>
        <w:t xml:space="preserve">Integrert enkeltlampeovervåking</w:t>
      </w:r>
    </w:p>
    <w:p>
      <w:pPr>
        <w:numPr>
          <w:ilvl w:val="0"/>
          <w:numId w:val="2"/>
        </w:numPr>
      </w:pPr>
      <w:r>
        <w:rPr/>
        <w:t xml:space="preserve">Integrert lampestyringsfunksjon</w:t>
      </w:r>
    </w:p>
    <w:p>
      <w:pPr>
        <w:numPr>
          <w:ilvl w:val="0"/>
          <w:numId w:val="2"/>
        </w:numPr>
      </w:pPr>
      <w:r>
        <w:rPr/>
        <w:t xml:space="preserve">Individuell omkobling i forbindelse med sentralt strømforsyningssystem fra RP</w:t>
      </w:r>
    </w:p>
    <w:p>
      <w:pPr/>
      <w:r>
        <w:rPr/>
        <w:t xml:space="preserve">Materiale: Plast</w:t>
      </w:r>
    </w:p>
    <w:p>
      <w:pPr/>
      <w:r>
        <w:rPr/>
        <w:t xml:space="preserve">Farge: RAL 9003</w:t>
      </w:r>
    </w:p>
    <w:p>
      <w:pPr/>
      <w:r>
        <w:rPr/>
        <w:t xml:space="preserve">Dimensions: 326 mm x 50 mm x 50 mm</w:t>
      </w:r>
    </w:p>
    <w:p>
      <w:pPr/>
    </w:p>
    <w:p>
      <w:pPr/>
      <w:r>
        <w:rPr/>
        <w:t xml:space="preserve">Type montering: Universal</w:t>
      </w:r>
    </w:p>
    <w:p>
      <w:pPr/>
      <w:r>
        <w:rPr/>
        <w:t xml:space="preserve">Beskyttelsesklasse: 2</w:t>
      </w:r>
    </w:p>
    <w:p>
      <w:pPr/>
      <w:r>
        <w:rPr/>
        <w:t xml:space="preserve">Beskyttelsesklasse (IP): IP 65</w:t>
      </w:r>
    </w:p>
    <w:p>
      <w:pPr/>
      <w:r>
        <w:rPr/>
        <w:t xml:space="preserve">Slagfasthetsklasse IK: IK 5</w:t>
      </w:r>
    </w:p>
    <w:p>
      <w:pPr/>
      <w:r>
        <w:rPr/>
        <w:t xml:space="preserve">Allowed temperature DS: -30 °C to 35 °C °C</w:t>
      </w:r>
    </w:p>
    <w:p>
      <w:pPr/>
      <w:r>
        <w:rPr/>
        <w:t xml:space="preserve">Allowed temperature BS: -30 °C to 35 °C °C</w:t>
      </w:r>
    </w:p>
    <w:p>
      <w:pPr/>
      <w:r>
        <w:rPr/>
        <w:t xml:space="preserve">Leseravstand: 14m,22m,30m m</w:t>
      </w:r>
    </w:p>
    <w:p>
      <w:pPr/>
      <w:r>
        <w:rPr/>
        <w:t xml:space="preserve">Piktogram: Einzeln n.A.</w:t>
      </w:r>
    </w:p>
    <w:p>
      <w:pPr/>
    </w:p>
    <w:p>
      <w:pPr/>
      <w:r>
        <w:rPr/>
        <w:t xml:space="preserve">Strøm kontinuerlig drift: 5,2 W W</w:t>
      </w:r>
    </w:p>
    <w:p>
      <w:pPr/>
      <w:r>
        <w:rPr/>
        <w:t xml:space="preserve">Strøm i standby-modus: 1,1 W W</w:t>
      </w:r>
    </w:p>
    <w:p>
      <w:pPr/>
      <w:r>
        <w:rPr/>
        <w:t xml:space="preserve">Lysstrøm Nøddrift: 520 lm lm</w:t>
      </w:r>
    </w:p>
    <w:p>
      <w:pPr/>
    </w:p>
    <w:p>
      <w:pPr/>
      <w:r>
        <w:rPr/>
        <w:t xml:space="preserve">Inngangsspenning AC: 230 V V</w:t>
      </w:r>
    </w:p>
    <w:p>
      <w:pPr/>
      <w:r>
        <w:rPr/>
        <w:t xml:space="preserve">Tverrsnitt for tilkobling: 2.5 mm² mm</w:t>
      </w:r>
    </w:p>
    <w:p>
      <w:pPr/>
    </w:p>
    <w:p>
      <w:pPr/>
      <w:r>
        <w:rPr/>
        <w:t xml:space="preserve">Batteri: </w:t>
      </w:r>
    </w:p>
    <w:p>
      <w:pPr/>
    </w:p>
    <w:p>
      <w:pPr/>
      <w:r>
        <w:rPr/>
        <w:t xml:space="preserve">Varenummer: KBU029ML</w:t>
      </w:r>
    </w:p>
    <w:p>
      <w:pPr/>
    </w:p>
    <w:p>
      <w:pPr/>
      <w:r>
        <w:rPr/>
        <w:t xml:space="preserve">Tilbehør:</w:t>
      </w:r>
    </w:p>
    <w:p>
      <w:pPr/>
      <w:r>
        <w:rPr/>
        <w:t xml:space="preserve">Varenummer: KBK, </w:t>
      </w:r>
    </w:p>
    <w:p>
      <w:pPr/>
      <w:r>
        <w:rPr/>
        <w:t xml:space="preserve">Varenummer: KBM, </w:t>
      </w:r>
    </w:p>
    <w:p>
      <w:pPr/>
      <w:r>
        <w:rPr/>
        <w:t xml:space="preserve">Varenummer: KBG, </w:t>
      </w:r>
    </w:p>
    <w:p>
      <w:pPr/>
      <w:r>
        <w:rPr/>
        <w:t xml:space="preserve">Varenummer: AWX001, </w:t>
      </w:r>
    </w:p>
    <w:p>
      <w:pPr/>
      <w:r>
        <w:rPr/>
        <w:t xml:space="preserve">Varenummer: KBE, </w:t>
      </w:r>
    </w:p>
    <w:p>
      <w:pPr/>
      <w:r>
        <w:rPr/>
        <w:t xml:space="preserve">Varenummer: BALLPLX-KBE, </w:t>
      </w:r>
    </w:p>
    <w:p>
      <w:pPr/>
      <w:r>
        <w:rPr/>
        <w:t xml:space="preserve">Varenummer: BALLPLX-KBS, </w:t>
      </w:r>
    </w:p>
    <w:p>
      <w:pPr/>
      <w:r>
        <w:rPr/>
        <w:t xml:space="preserve">Varenummer: BALLPLX-KBU, </w:t>
      </w:r>
    </w:p>
    <w:p>
      <w:pPr/>
      <w:r>
        <w:rPr/>
        <w:t xml:space="preserve">Varenummer: 2PW-EB, </w:t>
      </w:r>
    </w:p>
    <w:p>
      <w:pPr/>
      <w:r>
        <w:rPr/>
        <w:t xml:space="preserve">Varenummer: 2DW-EB</w:t>
      </w:r>
    </w:p>
    <w:p>
      <w:pPr/>
      <w:r>
        <w:rPr/>
        <w:t xml:space="preserve">Varenummer: KBBE</w:t>
      </w:r>
    </w:p>
    <w:p>
      <w:pPr/>
      <w:r>
        <w:rPr/>
        <w:t xml:space="preserve">Varenummer: DSA, </w:t>
      </w:r>
    </w:p>
    <w:p>
      <w:pPr/>
    </w:p>
    <w:p>
      <w:pPr/>
      <w:r>
        <w:rPr/>
        <w:t xml:space="preserve">Merke: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EF4C6BCF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2026-09-16T16:34:58+02:00</dcterms:created>
  <dcterms:modified xsi:type="dcterms:W3CDTF">2026-09-16T16:34:58+02:00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