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Plast</w:t>
      </w:r>
    </w:p>
    <w:p>
      <w:pPr/>
      <w:r>
        <w:rPr/>
        <w:t xml:space="preserve">Color: RAL 9003</w:t>
      </w:r>
    </w:p>
    <w:p>
      <w:pPr/>
      <w:r>
        <w:rPr/>
        <w:t xml:space="preserve">Dimensions:  mm x  mm x 98 mm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44</w:t>
      </w:r>
    </w:p>
    <w:p>
      <w:pPr/>
      <w:r>
        <w:rPr/>
        <w:t xml:space="preserve">lbl-impactResistanceRate: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17,5 W W</w:t>
      </w:r>
    </w:p>
    <w:p>
      <w:pPr/>
      <w:r>
        <w:rPr/>
        <w:t xml:space="preserve">Power non-maintained mode: 1,6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QBW029ML-BM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2024-07-05T07:44:39+02:00</dcterms:created>
  <dcterms:modified xsi:type="dcterms:W3CDTF">2024-07-05T07:44:39+02:00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