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Et piktogram i henhold til DIN EN ISO 7010 og DIN ISO 3864 (venstre, høyre, bunn, topp) er inkludert i leveringsomfanget.  </w:t>
      </w:r>
    </w:p>
    <w:p>
      <w:pPr/>
      <w:r>
        <w:rPr/>
        <w:t xml:space="preserve">Overvåking: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51 mm x 517 mm x 296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50m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3,2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Batteri: LFP3212.K-SET-2AKKU, {{Produkt - BatteryPerformance - BatteryTechnology (P:17:110)}} Batteri</w:t>
      </w:r>
    </w:p>
    <w:p>
      <w:pPr/>
    </w:p>
    <w:p>
      <w:pPr/>
      <w:r>
        <w:rPr/>
        <w:t xml:space="preserve">Varenummer: AGW403SC-E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FC3290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2024-10-11T15:37:50+02:00</dcterms:created>
  <dcterms:modified xsi:type="dcterms:W3CDTF">2024-10-11T15:37:50+02:00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