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Robust sikkerhetslampe av sink-trykkstøp for veggmontering i henhold til DIN EN 60598-1, DIN EN 60598-2-22 og DIN EN 1838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Moderne lysteknologi</w:t>
      </w:r>
      <w:br/>
      <w:br/>
      <w:r>
        <w:rPr/>
        <w:t xml:space="preserve">Mulige bruksområder er:</w:t>
      </w:r>
      <w:br/>
      <w:r>
        <w:rPr/>
        <w:t xml:space="preserve">- Åpne områder, rømningsveikryss</w:t>
      </w:r>
      <w:br/>
      <w:r>
        <w:rPr/>
        <w:t xml:space="preserve">- Høye rom, varehus</w:t>
      </w:r>
      <w:br/>
      <w:r>
        <w:rPr/>
        <w:t xml:space="preserve">- Avstandslys - lampe opp til 25m</w:t>
      </w:r>
      <w:br/>
      <w:br/>
      <w:r>
        <w:rPr/>
        <w:t xml:space="preserve">Egnet for permanent eller beredskapskobling. </w:t>
      </w:r>
      <w:br/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for drift på et sentralt Wireless Professional overvåkingsanlegg.</w:t>
      </w:r>
    </w:p>
    <w:p>
      <w:pPr>
        <w:numPr>
          <w:ilvl w:val="0"/>
          <w:numId w:val="2"/>
        </w:numPr>
      </w:pPr>
      <w:r>
        <w:rPr/>
        <w:t xml:space="preserve">Ladeindikator på lampen</w:t>
      </w:r>
    </w:p>
    <w:p>
      <w:pPr>
        <w:numPr>
          <w:ilvl w:val="0"/>
          <w:numId w:val="2"/>
        </w:numPr>
      </w:pPr>
      <w:r>
        <w:rPr/>
        <w:t xml:space="preserve">manuell eller automatisk funksjonstest (teststarttid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Manuell eller automatisk driftsvarighetstest kan aktiveres over den nominelle driftstiden til lampen (teststarttider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7016</w:t>
      </w:r>
    </w:p>
    <w:p>
      <w:pPr/>
      <w:r>
        <w:rPr/>
        <w:t xml:space="preserve">Dimensions: 58 mm x 262 mm x 188 mm</w:t>
      </w:r>
    </w:p>
    <w:p>
      <w:pPr/>
    </w:p>
    <w:p>
      <w:pPr/>
      <w:r>
        <w:rPr/>
        <w:t xml:space="preserve">Type montering: Deckenaufbau</w:t>
      </w:r>
    </w:p>
    <w:p>
      <w:pPr/>
      <w:r>
        <w:rPr/>
        <w:t xml:space="preserve">Beskyttelsesklasse: 1</w:t>
      </w:r>
    </w:p>
    <w:p>
      <w:pPr/>
      <w:r>
        <w:rPr/>
        <w:t xml:space="preserve">Beskyttelsesklasse (IP): IP 65</w:t>
      </w:r>
    </w:p>
    <w:p>
      <w:pPr/>
      <w:r>
        <w:rPr/>
        <w:t xml:space="preserve">Slagfasthetsklasse IK: IK 8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Piktogram: Nein</w:t>
      </w:r>
    </w:p>
    <w:p>
      <w:pPr/>
    </w:p>
    <w:p>
      <w:pPr/>
      <w:r>
        <w:rPr/>
        <w:t xml:space="preserve">Strøm kontinuerlig drift: 5,7 W W</w:t>
      </w:r>
    </w:p>
    <w:p>
      <w:pPr/>
      <w:r>
        <w:rPr/>
        <w:t xml:space="preserve">Strøm i standby-modus: 0,8 W W</w:t>
      </w:r>
    </w:p>
    <w:p>
      <w:pPr/>
      <w:r>
        <w:rPr/>
        <w:t xml:space="preserve">Lysstrøm Nøddrift: 520 lm lm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LFPN3233.01-SET</w:t>
      </w:r>
    </w:p>
    <w:p>
      <w:pPr/>
    </w:p>
    <w:p>
      <w:pPr/>
      <w:r>
        <w:rPr/>
        <w:t xml:space="preserve">Varenummer: FMDS423WL-AZ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FMDA001, </w:t>
      </w:r>
    </w:p>
    <w:p>
      <w:pPr/>
      <w:r>
        <w:rPr/>
        <w:t xml:space="preserve">Varenummer: FMDA002, </w:t>
      </w:r>
    </w:p>
    <w:p>
      <w:pPr/>
      <w:r>
        <w:rPr/>
        <w:t xml:space="preserve">Varenummer: FMDA001-AZ, </w:t>
      </w:r>
    </w:p>
    <w:p>
      <w:pPr/>
      <w:r>
        <w:rPr/>
        <w:t xml:space="preserve">Varenummer: FMDA002-AZ, </w:t>
      </w:r>
    </w:p>
    <w:p>
      <w:pPr/>
      <w:r>
        <w:rPr/>
        <w:t xml:space="preserve">Varenummer: FMWA001, </w:t>
      </w:r>
    </w:p>
    <w:p>
      <w:pPr/>
      <w:r>
        <w:rPr/>
        <w:t xml:space="preserve">Varenummer: FMFH,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A5F094BA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2026-09-16T17:48:32+02:00</dcterms:created>
  <dcterms:modified xsi:type="dcterms:W3CDTF">2026-09-16T17:48:32+02:00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