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250 mm x 34 mm x 50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54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-10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3,3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85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KMB018SC-PL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KME-EB, </w:t>
      </w:r>
    </w:p>
    <w:p>
      <w:pPr/>
      <w:r>
        <w:rPr/>
        <w:t xml:space="preserve">Numer artykułu: BALL1, </w:t>
      </w:r>
    </w:p>
    <w:p>
      <w:pPr/>
      <w:r>
        <w:rPr/>
        <w:t xml:space="preserve">Numer artykułu: KMBE, </w:t>
      </w:r>
    </w:p>
    <w:p>
      <w:pPr/>
      <w:r>
        <w:rPr/>
        <w:t xml:space="preserve">Numer artykułu: BALLPLX-KMB, </w:t>
      </w:r>
    </w:p>
    <w:p>
      <w:pPr/>
      <w:r>
        <w:rPr/>
        <w:t xml:space="preserve">Numer artykułu: LFPN3233.01,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2026-09-16T16:51:32+02:00</dcterms:created>
  <dcterms:modified xsi:type="dcterms:W3CDTF">2026-09-16T16:51:32+02:00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