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36 mm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5 °C do 40 °C °C</w:t>
      </w:r>
    </w:p>
    <w:p>
      <w:pPr/>
      <w:r>
        <w:rPr/>
        <w:t xml:space="preserve">Dopuszczalna temperatura BS: 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BS: 0,3 W W</w:t>
      </w:r>
    </w:p>
    <w:p>
      <w:pPr/>
      <w:r>
        <w:rPr/>
        <w:t xml:space="preserve">Strumień świetlny - praca awaryjna: 170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LFP3233ILDK, {{Produkt - BatteryPerformance - BatteryTechnology (P:17:110)}} Bateria</w:t>
      </w:r>
    </w:p>
    <w:p>
      <w:pPr/>
    </w:p>
    <w:p>
      <w:pPr/>
      <w:r>
        <w:rPr/>
        <w:t xml:space="preserve">Numer artykułu: ILDK423SC-PL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2024-10-11T14:41:49+02:00</dcterms:created>
  <dcterms:modified xsi:type="dcterms:W3CDTF">2024-10-11T14:41:49+02:00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