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326 mm x 50 mm x 248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7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3,3 W W</w:t>
      </w:r>
    </w:p>
    <w:p>
      <w:pPr/>
      <w:r>
        <w:rPr/>
        <w:t xml:space="preserve">Moc w trybie BS: 0,9 W W</w:t>
      </w:r>
    </w:p>
    <w:p>
      <w:pPr/>
    </w:p>
    <w:p>
      <w:pPr/>
      <w:r>
        <w:rPr/>
        <w:t xml:space="preserve">Napięcie wejściowe AC: 250 V V</w:t>
      </w:r>
    </w:p>
    <w:p>
      <w:pPr/>
    </w:p>
    <w:p>
      <w:pPr/>
      <w:r>
        <w:rPr/>
        <w:t xml:space="preserve">Akumulator: LFPN3212.01-SET</w:t>
      </w:r>
    </w:p>
    <w:p>
      <w:pPr/>
    </w:p>
    <w:p>
      <w:pPr/>
      <w:r>
        <w:rPr/>
        <w:t xml:space="preserve">Numer artykułu: KAXU401SC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2026-09-16T19:18:56+02:00</dcterms:created>
  <dcterms:modified xsi:type="dcterms:W3CDTF">2026-09-16T19:18:56+02:00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